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«Омский завод транспортного машиностроения» (бенефициар) обратилось в Арбитражный суд города Москвы с иском к акционерному коммерческому банку «Абсолют» (публичное акционерное общество) (гаранту) о взыскании 2 458 300 рублей по банковской гарантии от 16.10.2018 № 182099 и 56 540 рублей 90 копеек неустойки, с начислением неустойки по день фактической оплаты задолженности.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«ТЛК «Динакс» (принципал). Решением Арбитражного суда города Москвы от 31.05.2019 иск удовлетворен. Постановлением Девятого арбитражного апелляционного суда от 04.09.2019 решение суда первой инстанции оставлено без изменения. Арбитражный суд Московского округа постановлением от 12.12.2019 указанные судебные акты оставил без изменения. Акционерный коммерческий банк «Абсолют» (публичное акционерное общество)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руководствовались положениями статей 329 , 368 , 369 , 370 , 374 , 375 Гражданского кодекса Российской Федерации и исходили из того, что требование бенефициара и приложенные к нему документы соответствуют условиям гарантии, предъявлены в установленном порядке и в пределах срока ее действия, отсутствуют предусмотренные статьей 376 ГК РФ основания для отказа гаранта в совершении платежа. Доводы, изложенные в кассационной жалобе,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коммерческому банку «Абсолют» (публичное акционерное общество)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"Омский завод транспортного машиностроения" (подробнее) Ответчики: ПАО АКБ "Абсолют Банк"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