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подает кассационную жалобу на судебные акты по делу № А07-29126/2018 и одновременно ходатайствует о приостановлении их исполнения, указывая на осложнение возможного поворота исполнения в связи с наличием у нее статуса иностранного лица. Рассмотрев ходатайство, суд не усматривает требуемых в силу статьи 291.6 Арбитражного процессуального кодекса Российской Федерации условий для приостановления исполнения судебных актов.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«РОУТЭК ЛИМИТЕД» в приостановлении исполнения решения Арбитражного суда Республики Башкортостан от 17.05.2019 по делу № А07-29126/2018.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