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Пермь</w:t>
      </w:r>
    </w:p>
    <w:p>
      <w:pPr>
        <w:spacing w:after="200"/>
        <w:jc w:val="center"/>
      </w:pPr>
      <w:r>
        <w:rPr>
          <w:rFonts w:ascii="Times New Roman" w:hAnsi="Times New Roman" w:eastAsia="Times New Roman" w:cs="Times New Roman"/>
          <w:b w:val="0"/>
          <w:i w:val="0"/>
          <w:sz w:val="22"/>
        </w:rPr>
        <w:t>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02.07.2019, оставленным без изменения постановлениями Семнадцатого арбитражного апелляционного суда от 30.09.2019 и Арбитражного суда Уральского округа от 17.01.2020, заявленные требования удовлетворены частично, признано незаконным как несоответствующее Кодексу Российской Федерации об административных правонарушениях бездействие должностного лица, выразившееся в отказе в выдаче постановлений об административном правонарушении, с отнесением расходов по уплате государственной пошлины в размере 300 рублей на муниципальное образование. В удовлетворении остальной части требований отказано. В кассационной жалобе, поданной в Верховный Суд Российской Федерации, предприниматель ставит вопрос об отмене принятых по делу судебных актов в части отказа в удовлетворении требований, ссылаясь на нарушение его прав и законных интересов в результате неправильного применения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обращения в арбитражный суд с соответствующим заявлением послужил отказ должностного лица в выдаче предпринимателю постановлений по делу об административном правонарушении. Кроме того, заявитель указал, что в результате незаконного бездействия понес убытки в виде расходов, в связи с обращением к врачу по причине ухудшения здоровья, пережил нравственные страдания. Судебные инстанции, сделав вывод о незаконности бездействия должностного лица, удовлетворили заявленные требования в указанной части, но не усмотрели оснований для возложения обязанности устранить допущенные нарушения, поскольку постановления получены и обжалуются предпринимателем в установленном порядке. Отказывая в удовлетворении заявленных требований о взыскании морального вреда, а также убытков в виде расходов, связанных с обращением к врачу по причине причинения вреда здоровью, суды, руководствуясь положениями статей 12 , 15 , 151 , 152 , 1069 , 1099 Гражданского кодекса Российской Федерации, с учетом правовой позиции, изложенной в постановлениях Пленума Верховного Суда Российской Федерации от 20.12.1994 № 10 «О некоторых вопросах применения законодательства о компенсации морального вреда» и от 23.06.2015 № 25 «О применении судами некоторых положений раздела I части первой Гражданского кодекса Российской Федерации», пришли к выводу об отсутствии совокупности обстоятельств, являющихся основанием для возложения обязанности возместить моральный вред и убытки. Судебные инстанции отметили, что в данном случае какие-либо действия заинтересованных лиц, направленные на нарушение личных неимущественных прав заявителя либо посягающие на принадлежащие ему нематериальные блага, предпринимателем в обоснование требований не указаны и судами не установлены. При этом суды указали, что само по себе признание оспариваемого бездействия должностного лица незаконным не свидетельствует о нарушении личных неимущественных прав заявителя либо посягательстве на принадлежащие ему нематериальные блага. Кроме того, заявитель не доказал причинно-следственную связь между понесенными предпринимателем расходами и бездействием должностного лица, а также о влиянии данных расходов на осуществление предпринимательской деятельности. Приведенные доводы не подтверждают существенных нарушений норм материального и процессуального права, повлиявших на исход дела, по сути, сводятся к несогласию заявителя с установленными судами фактическими обстоятельствами дела и направлены на их переоценку, что не может служить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город Пермь в лице Департамента финансов города Перми (подробнее) Начальник отдела по взаимодействию с административными органами Администрации Свердловского района г.Перми Манцевич А.В. (подробнее) Иные лица: Административная комиссия Свердловского района Администрация города Перми (подробнее) Администрация Свердловского района города Перми (подробнее) Управление Федерального казначейства по Пермскому краю (подробнее) Судьи дела: Антонова М.К. (судья) (подробнее) Судебная практика по: Моральный вред и его компенсация, возмещение морального вреда Судебная практика по применению норм ст. 151, 1100 ГК РФ Защита деловой репутации юридического лица, защита чести и достоинства гражданина Судебная практика по применению нормы ст. 152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