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17.07.2019, оставленным без изменения постановлениями Одиннадцатого арбитражного апелляционного суда от 27.09.2019 и Арбитражного суда Поволжского округа от 13.12.2019, в удовлетворении требований, объединенных в одно производство, отказано. В жалобе АО «Гидромаш-групп»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АО «Пензтеплоснабжение» о правонарушениях, допущенных АО «Гидромаш-групп» (заказчик) при закупке товаров 9работ, услуг), антимонопольным органом принято решение. Управлением действия АО «Гидромаш-групп» и ООО «Регионснаб», выразившиеся в заключении и участии в соглашениях при проведении запроса ценовых котировок № 31806125124, 31806125091, 31806125142, 31806125215, целью которых являлось предоставление ООО «Регионснаб» преимущественного права на поставку товаров, которые привели или могли привести к недопущению, ограничению, устранению конкуренции, признаны нарушением пункта 1 части 1 статьи 17 Федерального закона от 26.07.2006 № 135-ФЗ «О защите конкуренции» (далее - Закон о защите конкуренции); действия АО «Гидромаш-групп» и ООО «Стройснаб», выразившиеся в заключении и участии в соглашении при проведении запроса предложений № 31603708172, целью которого являлось предоставление ООО «Стройснаб» преимущественного права на поставку товаров, которое привело или могло привести к недопущению, ограничению, устранению конкуренции, признаны нарушением пункта 1 части 1 статьи 17 Закона о защите конкуренции. Кром того, выдано предписание об устранении выявленных нарушений антимонопольного законодательства. Считая ненормативные акты управления незаконным, АО «Гидромаш- групп» и ООО «Регионснаб» обратились в арбитражный суд. Отказывая в удовлетворении требований,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1 части 1 статьи 17 Закона о защите конкуренции, статей 1, 2, 4 Федерального закона от 18.07.2011 № 223-ФЗ «О закупке товаров, работ, услуг отдельными видами юридических лиц», пришли к выводу о законности ненормативных актов управления. Судебные инстанции исходили из того, что сознательное нарушение участниками закупки при подаче заявок существенного условия о начальной (максимальной) цене товара свидетельствует о согласованности действий заказчика и участников закупки, а действия АО «Гидромаш-групп» по заключению договоров в нарушение требований Положения о единой комиссии по размещению заказов на поставку товаров, выполнение работ, оказание услуг для нужд АО «Гидромаш-групп», утвержденного приказом внешнего управляющего от 08.09.2016 № 32 (далее – Положение о закупках), с единственным поставщиком (ООО «Стройснаб» и ООО «Регионснаб»), заявки которых не соответствовали требованиям документации запроса предложений и запроса котировок, свидетельствуют о нарушении заявителем требований, предусмотренных частью 1 статьи 17 Закона о защите конкуренции. При этом суды установили, что в результате нарушений законодательства о закупках были созданы условия, при которых определённые хозяйствующие субъекты (ООО «Стройснаб» и ООО «Региоснаб») получили преимущество перед другими потенциальными участниками, поскольку они подали заявки с ценовыми предложениями, превышающими начальную (максимальную) цену, и эти заявки приняты в нарушение Положения о закупке. Доводы заявителя, изложенные в кассационной жалобе, не подтверждают наличие существенных нарушений норм материального права и (или) норм процессуального права, повлиявших на исход дела, не могут служить основанием для отмены судебных актов в кассационном порядке. По существу доводы жалобы направлены на несогласие с выводами судов и переоценку установленных фактических обстоятельств по делу, что не входит в полномочия суда при кассационном производстве.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«Гидромаш-групп» в лице конкурсного управляющего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"ГИДРОМАШ-ГРУПП" (подробнее) ООО "Регионснаб" (подробнее) Ответчики: Управление Федеральной антимонопольной службы по Пензенской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