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«Мединторг»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товарищества с ограниченной ответственностью «Ар-Абат» 83 880 000 рублей упущенной выгоды. Определением суда от 08.07.2019 для совместного рассмотрения с первоначальным иском принят встречный иск ТОО «Ар-Абат» к АО «Мединторг» о признании приложения № 2 к договору на поставку лекарственных средств от 08.02.2018 № 08802МТ недействительным. Решением Арбитражного суда города Москвы от 21.08.2019 первоначальный иск удовлетворен, в удовлетворении встречного иска отказано. Постановлением Девятого арбитражного апелляционного суда от 12.11.2019 решение суда первой инстанции оставлено без изменения. Арбитражный суд Московского округа постановлением от 27.01.2020 указанные судебные акты оставил без изменения. Товарищество с ограниченной ответственностью «Ар-Абат» обратилось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Гражданского кодекса Российской Федерации, суды сделали вывод о доказанности наличия причинно- следственной связи между нарушением ТОО «Ар-Абат» обязательства по приобретению у АО «Мединторг» товара и расходами последнего по закупке товара у изготовителя.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 ограниченной ответственностью «Ар-Абат»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"Мединторг" (подробнее) Ответчики: ТОО АР-АБАТ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