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27.03.2020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2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своевременное направление первоначальной жалобы (11.03.2020) и основания ее возврата,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унитарного предприятия «Промсервис» Федеральной службы исполнения наказаний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Т.В. Завьялова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