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18.07.2019 отказано Подоляку Я.В. в удовлетворении заявления о признании действий конкурсного управляющего должником незаконными и обязании конкурсного управляющего совершить определенные действия. Не согласившись с указанным судебным актом Подоляк Я.В. обратился в Девятый арбитражный апелляционный суд с апелляционной жалобой, заявив ходатайство о восстановлении пропущенного срока на обжалование определения суда первой инстанции от 18.07.2019. Определением Девятого арбитражного апелляционного суда от 30.08.2019 отказано в удовлетворении ходатайства о восстановлении пропущенного срока на обжалование, апелляционная жалоба возвращены заявителю. Впоследствии Подоляк Я.В. обратился в Арбитражный суд Московского округа с кассационной жалобой на определение суда первой инстанции от 18.07.2019 и определение апелляционного суда от 30.08.2019, заявив ходатайство о восстановлении пропущенного процессуального срока. Определениями Арбитражного суда Московского округа от 25.10.2019 кассационная жалоба Подоляк Я.В. возвращена заявителю. Определением Арбитражного суда Московского округа от 11.12.2019 оставлено без изменения определение суда округа от 25.10.2019 об отказе 2 Подоляку Я.В. в удовлетворении ходатайства о восстановлении пропущенного срока на кассационное обжалование определения суда первой инстанции от 18.07.2019 и о возвращении кассационной жалобы. В кассационной жалобе, поданной в Верховный Суд Российской Федерации, заявитель просит отменить указанные определение суда округа от 15.10.2019 об отказе Подоляку Я.В. в удовлетворении ходатайства о восстановлении пропущенного срока на кассационное обжалование определения суда первой инстанции от 18.07.2019 и о возвращении кассационной жалобы и определение суда округа от 11.12.2019.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руководствуясь положениями статей 117 и 276 Арбитражного процессуального кодекса Российской Федерации, признав надлежащее извещение Подоляка Я.В. о принятом определении, исходил из отсутствия уважительных причин пропуска процессуального срока заявителем.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Подоляку Якову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