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Пятовское» (далее – общество) обратилось в суд с заявлением о признании должника банкротом, принятым к производству определением Арбитражного суда Калужской области от 20.11.2017 в качестве заявления о вступлении в рассматриваемое дело о несостоятельности банкротстве. В дальнейшем, общество, уточнив размер требования, просило включить в третью очередь реестра требований кредиторов должника 17 411 014 рублей задолженности и 1 183 128 рублей 80 копеек процентов за пользование займом. Определением Арбитражного суда Калужской области от 14.06.2019, оставленным без изменения постановлениями Двадцатого арбитражного апелляционного суда от 12.08.2019 и Арбитражного суда Центрального округа от 05.12.2019, заявление общества признано обоснованным, введена процедура наблюдения; требование включено в третью очередь реестра требований кредиторов должника. В кассационной жалобе, поданной в Верховный Суд Российской Федерации, заявитель просит отменить указанные судебные акты в части включения требования в реестр в составе третьей очереди, направить дело в указанной части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обоснованным заявленное требование и включая его в реестр, суды, руководствуясь статьями 16 62, 71, 100 Федерального закона от 26.10.2002 № 127-ФЗ «О несостоятельности (банкротстве)», исходили из реальности передачи и расходования денежных средств сторонами заёмных отношений, раскрывших разумные экономические обоснования совершенных ими вне целей причинения вреда кредиторам либо наращивания искусственной задолженности сделок, в том числе источник финансирования, не связанный с получением дивидендов от деятельности должника.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«Вивема»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