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«ЭНСО ОЦЕНКА» (далее – оценщик) обратилось в суд с заявлением о взыскании с должника вознаграждения лица, привлечённого в деле о банкротстве, в сумме 1 310 000 рублей, 105 373 рублей 13 копеек процентов за пользование чужими денежными средствами и 27 154 рулей в счёт возмещения расходов по уплате государственной пошлины. Определением Арбитражного суда Московской области от 20.06.2019 заявление удовлетворено в части взыскания с должника в пользу оценщика 1 310 000 рублей расходов по вознаграждению лица, привлеченного в деле о банкротстве, в остальной части в удовлетворении отказано. Постановлением Десятого арбитражного апелляционного суда от 10.10.2019 вышеуказанное определение отменено, заявление оценщика оставлено без удовлетворения, последнему возвращено из федерального бюджета 27 154 рублей государственной пошлины. Постановлением Арбитражного суда Московского округа от 30.12.2019 отменено постановление апелляционного суда от 10.10.2019, определение суда первой инстанции от 20.09.2019 оставлено в силе. В кассационной жалобе, поданной в Верховный Суд Российской Федерации, заявитель просит отменить названные определение суда первой инстанции и постановление суда округа, постановление апелляционного суда оставить в силе; либо отменить все принятые по спору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руководствовался статьями 20.3, 20.7, 59, 129 Федерального закона от 26.10.2002 № 127-ФЗ «О несостоятельности (банкротстве)», пунктами 1, 4 постановления Пленума Высшего Арбитражного Суда Российской Федерации от 17.12.2009 № 91 «О порядке погашения расходов по делу о банкротстве» и исходил из того, что привлечённое предыдущим конкурсным управляющим лицо фактически оказало услуги по оценке имущества должника, а их результат принят и частично оплачен, в связи с чем их неоплаченная часть является расходами в деле о банкротстве и полежит взысканию в должника. Суд округа согласился с подобными выводами, отменив постановление апелляционного суда и оставив в силе определение суда первой инстанции, указав на отсутствие доказательств признания незаконными в судебном порядке действий предыдущего конкурсного управляющего по привлечению оценщика. Несогласие заявителя с указанными выводами судов первой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конкурсного управляющего обществом с ограниченной ответственностью «Одинцовский машиностроительный завод»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"Строительное управление №155" (подробнее) ЗАО "ФАРОТ" (подробнее) ОАО "Строммашина" (подробнее) ООО "Виктория Артис" (подробнее) ООО "ПРАВОВЕСТ" (подробнее) ООО "Рапид" (подробнее) Федеральная налоговая служба (подробнее) Ответчики: ООО "Одинцовский машиностроительный завод" (подробнее) ООО "Одинцовский машиностроительный завод" конкурсный управляющий Перетятько М. В. (подробнее) Иные лица: ОДИНЦОВСКИЙ МАШ ЗАВОД (подробнее) ООО "ИКС-ТРЕЙД" (подробнее) СРО ААУ "Евросиб"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