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обратилась в суд с заявлением о признании недействительными сделками действий по уменьшению арендной платы за период с 01.10.2015 по 01.07.2016 и за период с 01.08.2016 по 28.02.2017 по заключенным между должником и индивидуальным предпринимателем Хрулевым Иваном Анатольевичем договорам аренды: по договору аренды нежилого помещения (Гостиницы) от 01.08.2014 № 010814, по договору аренды земельного участка от 15.07.2014, по договору аренды нежилого помещения (кафе) от 01.06.2014 № 010614, применении последствий недействительности сделок. Определением Арбитражного суда Республики Татарстан от 17.06.2019, оставленным без изменения постановлениями Одиннадцатого арбитражного апелляционного суда от 18.10.2019 и Арбитражного суда Поволжского округа от 17.12.2019,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 первой инстанции, применительно к положениям статей 309, 606, 614 Гражданского кодекса Российской Федерации, пункту 50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пришёл к выводу о том, что оспариваемые действия по неуплате арендных платежей не являются сделкой должника, совершённой за его счёт. Повторно рассматривая спор, суд апелляционной инстанции, с которым впоследствии согласился суд округа, руководствуясь статьями 181, 199 Гражданского кодекса Российской Федерации, статьями 61.1-61.3, 61.9, 126 Федерального закона от 26.10.2002 № 127-ФЗ «О несостоятельности (банкротстве)», указал на ошибочность данных выводов. Вместе с тем, поскольку оспариваемые сделки были совершены более чем за три года до возбуждения дела о банкротстве должника, то есть за пределами периода подозрительности, пришел к выводу о невозможности признания их недействительными по специальным (банкротным) основаниям. Наличие у сделок пороков, выходящих за пределы дефектов подозрительных сделок, и как следствие оснований для применения положений статей 10 и 168 Гражданского кодекса Российской Федерации заявителем не доказано. Выводы судов апелляционной инстанции и округа соответствуют нормам права, оснований для переоценки этих выводов не имеется. Нарушений норм права, которые бы повлияли на исход судебного разбирательства,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«ОйлТэк» Бурнашевской Екатерине Андреевне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