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 (далее – заявление) в связи с наличием задолженности в размере 347 033 рублей 87 копеек, подтвержденной решением Арбитражного суда города Москвы от 23.05.2016 по делу № А40-61979/2016 и не погашенной в течение трех месяцев. Определением Арбитражного суда Костромской области от 18.07.2019 возбуждено производство по настоящему делу о несостоятельности должника. Определением Арбитражного суда Костромской области от 16.08.2019, оставленным без изменения постановлениями Второго арбитражного апелляционного суда от 01.10.2019 и Арбитражного суда Волго-Вятского округа от 11.12.2019, отказано во введении наблюдения, прекращено производство по настоящему делу.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Костромской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3, 33 и 48 Федерального закона от 26.10.2002 № 127-ФЗ «О несостоятельности (банкротстве)», установив, что до принятия заявления к производству на расчётный счёт общества поступил платёж в счёт погашения долга, послужившего основанием для обращения общества в суд, пришли к выводу об отсутствии оснований для возбуждения дела о банкротстве должника, указав, что с учётом вышеуказанного платежа у должника на момент рассмотрения заявления не имелось задолженности в размере не менее чем 300 000 рублей.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«РУСАЛ Братский Алюминиевый завод»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 Суд: Верховный Суд РФ (подробнее) Истцы: ПУБЛИЧНОЕ АКЦИОНЕРНОЕ ОБЩЕСТВО "РУСАЛ БРАТСКИЙ АЛЮМИНИЕВЫЙ ЗАВОД" (подробнее) Ответчики: ООО "Шарьинская ТЭЦ"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