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30.04.2019, оставленным без изменения постановлением Десятого арбитражного апелляционного суда от 17.07.2019 и постановлением Арбитражного суда Московского округа от 13.12.2019, в удовлетворении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18.08.2016 в налоговый орган направлено заявление о возврате 33 508 рублей излишне уплаченного налога на имущество организаций за 2015 год и 50 рублей 93 копеек пеней за соответствующий период. По результатам рассмотрения заявления инспекцией вынесено решение от 01.09.2016 № 9282 об отказе в осуществлении возврата налога на имущество организаций за 2015 год в сумме 33 508 рублей и направлено в адрес заявителя по почте. Считая свои права нарушенными, общество обратилось в арбитражный суд с имущественным требованием о возложении на налоговый орган обязанности по возврату налога с начислением процентов. Отказывая в удовлетворении требований, суды трех инстанций, руководствуясь положениями статей 21 , 78 , 79 Налогового кодекса Российской Федерации, учитывая правовую позицию Конституционного Суда Российской Федерации, изложенную в определении от 21.06.2001 № 173-О и разъяснения, изложенные в пункте 79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пропуске обществом срока для обращения с заявлением о возврате суммы излишне уплаченного налога. Суды отметили, что налогоплательщиком не представлено доказательств, свидетельствующих о наличии объективных препятствий для реализации права на возврат излишне уплаченного налога в судебном порядке в установленный срок. Установлено, что общество уплачивало налог самостоятельно, в силу чего должно было знать о произведенной переплате налога в момент подачи налоговой декларации с уменьшением налоговых обязательств на 31 574 рубля (04.08.2015), а также в день уплаты налога (30.10.2015). Налогоплательщик обратился в арбитражный суд с имущественным требованием 08.02.2019, то есть за пределами трехгодичного срока. Как отметил суд округа, в заявленную к взысканию сумму также входила переплата в размере 1691 рублей, образовавшаяся в 2014 году.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Доводы жалобы повторяют позицию заявителя по спору,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дела, основаны на ином толковании положений законодательства,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«Патэрсон-Инвест»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"Патэрсон-Инвест" (подробнее) Ответчики: Межрайонная ИФНС России №1 по Московской области (подробнее) Межрайонная ИФНС России №1 по Московской области Россия, 140188, г. Жуковский, Моск. область, ул. Баженова, д. 11 корпус 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