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20.05.2019, оставленным без изменения постановлением Одиннадцатого арбитражного апелляционного суда от 14.08.2019 и постановлением Арбитражного суда Поволжского округа от 12.12.2019,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камеральных налоговых проверок представленных обществом налоговых деклараций по налогу на прибыль организаций за 11 и 12 месяцев 2017 года инспекцией вынесены оспариваемые решения об отказе в привлечении к ответственности за совершение налогового правонарушения, из состава убытков, приравниваемых к внереализационным расходам, исключена сумма безнадежного долга общества с ограниченной ответственностью «Гранд-Сити» (далее - должник) в размере 6 968 419 рублей 37 копеек, доначислен налог на прибыль организаций в размере 1 393 684 рублей. Указанная задолженность, переданная налогоплательщику по договору цессии, образовалась в результате неисполнения должником обязательств по оплате цемента по договору поставки, который был заключен акционерным обществом «Евроцемент груп» (далее - АО «ЕВРОЦЕМЕНТ груп») от своего имени, но в интересах заявителя. Исследовав и оценив представленные сторонами в материалы дела доказательства, суды установили, что списанная обществом дебиторская задолженность передана по договору цессии, который был заключен после даты прекращения деятельности ООО «Гранд-Сити» ( в связи с ликвидацией должника на основании определения арбитражного суда о завершении конкурсного производства) – 05.05.2017, что подтверждается сведениями, содержащимися в ЕГРЮЛ, и свидетельствует о том, что уступаемое требование не существовало в момент уступки. Учитывая, что общество не является участником договора поставки, в рамках которого образовался долг, суды, руководствуясь положениями статей 265 , 266 Налогового кодекса Российской Федерации, статей 390 , 993 , 1005 Гражданского кодекса Российской Федерации, пришли к выводу об отсутствии у заявителя правовых оснований для списания в состав расходов по налогу на прибыль безнадежной к взысканию задолженности. При указанных обстоятельствах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основаны на неверном толковании положений законодательства, что не может являться поводом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«Ульяновскцемент»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"УЛЬЯНОВСКЦЕМЕНТ" (подробнее) Ответчики: МЕЖРАЙОННАЯ ИНСПЕКЦИЯ ФЕДЕРАЛЬНОЙ НАЛОГОВОЙ СЛУЖБЫ №8 ПО УЛЬЯНОВСКОЙ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