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Банк «Финансовая Корпорация Открытие» в лице Центрального Банка Российской Федерации (далее – банк) обратилось в суд с иском к Данкевичу Е.Л., Будник Елене Владимировне, Жужлеву Геннадию Ефимовичу, Беляеву Вадиму Станиславовичу, Аганбегяну Р.А. и акционерному обществу «Открытие Холдинг» о взыскании убытков, в дальнейшем заявив о принятии обеспечительных мер в виде наложения ареста на находящиеся в банках на счетах (вкладах), открытых на имя названных физических лиц денежные средства, в том числе которые будут поступать на банковский счёт; наложение ареста на принадлежащее им имущество и находящееся у них или других лиц, а также принадлежавшее им ранее в течение шести месяцев, предшествующих дате принятия Банком России решения о назначении временной администрации – 29.08.2017г., на праве собственности. Определением Арбитражного суда города Москвы от 25.07.2019, оставленным без изменения постановлениями Девятого арбитражного апелляционного суда от 17.09.2019 и Арбитражного суда Московского округа от 02.12.2019, заявление удовлетворено частично. В кассационных жалобах, поданных в Верховный Суд Российской Федерации, заявители просят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Признавая частично обоснованным заявление банка, суды руководствовались статьями 71, 90, 91 Арбитражного процессуального кодекса Российской Федерации, статьями 61.16, 198.23 Федерального закона от 26.10.2002 № 127-ФЗ «О несостоятельности (банкротстве)» и исходили из того, что истребуемые обеспечительные меры обеспечивают баланс интересов сторон, непосредственно связаны с предметом рассматриваемого иска о взыскании с ответчиков убытков и служат гарантией исполнимости принятого по нему судебного акта в размере, достаточном для удовлетворения заявленного банком материально-правового требования.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Аганбегяну Рубену Абеловичу и Данкевичу Евгению Леонидовичу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