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 арбитражных споров» обратилось в Арбитражный суд Московской области с иском о взыскании с общества с ограниченной ответственностью «Красногорск Мэйджор» 2 315 500 рублей неустойки, 216 411 рублей 30 копеек процентов за пользование чужими денежными средствами и 1 265 955 рублей 65 копеек штрафа, ссылаясь на нарушение ответчиком положений Закона Российской Федерации от 07.02.1992 № 2300-1 «О защите прав потребителей». Определением Арбитражного суда Московской области от 05.08.2019 производство по делу прекращено. Постановлением Десятого арбитражного апелляционного суда от 27.09.2019 определение суда первой инстанции отменено, вопрос направлен на новое рассмотрение в Арбитражный суд Московской области. Арбитражный суд Московского округа постановлением от 11.12.2019 постановление суда апелляционной инстанции оставил без изменения. Общество с ограниченной ответственностью «Красногорск Мэйджор»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определение суда первой инстанции и направляя вопрос на новое рассмотрение, суд апелляционной инстанции руководствовался правовой позицией, изложенной в «Обзоре судебной практики Верховного Суда Российской Федерации № 3 (2016)», утвержденном Президиумом Верховного Суда Российской Федерации 19.10.2016, и исходил из того, что определением суда общей юрисдикции в принятии искового заявления ООО «Центр арбитражных споров» отказано. Окружной суд согласился с выводом апелляционного суда о том, что дело подлежит рассмотрению арбитражным судом. Нарушений судами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«Красногорск Мэйджор»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"ЦЕНТР ОБЕСПЕЧЕНИЯ БЕЗОПАСНОСТИ ВНЕШНЕТОРГОВЫХ ОПЕРАЦИЙ" (подробнее) Ответчики: ООО "Красногорск Мэйджор"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