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27.01.2020 на основании пункта 1 части 1 стаи 291.5 Арбитражного процессуального кодекса Российской Федерации, в связи с несоблюдением при подаче жалобы требований, установленных пунктом 3 части 5 статьи 291.3 АПК РФ . Настоящая кассационная жалоба подана обществом (согласно оттиску почтового штемпеля на конверте) 17.03.2020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Последним обжалуемым судебным актом является постановление Арбитражного суда Поволжского округа от 13.11.2019, вступившее в законную силу, согласно части 5 статьи 289 АПК РФ , со дня его принятия – 13.11.2019, следовательно, двухмесячный срок на подачу кассационной жалобы истек 13.01.2020, тогда как жалоба подана 17.03.2020.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устранение причины, послужившей основанием для возращения кассационной жалобы. Между тем, указанное обстоятельство не является уважительной причиной пропуска срока, установленного статьей 291.2 АПК РФ ,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приложение к ней документов, предусмотренных процессуальным законодательством, и своевременная подача жалобы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«Автострой- Поволжья» в удовлетворении ходатайства о восстановлении пропущенного процессуального срока подачи кассационной жалобы на решение Арбитражного суда Самарской области от 27.03.2019 по делу № А55-33546/2018, постановление Одиннадцатого арбитражного апелляционного суда от 21.06.2019 и постановление Арбитражного суда Поволжского округа от 13.11.2019 по тому же делу. Жалобу общества с ограниченной ответственностью «Автострой- Поволжья» возвратить без рассмотрения по существу. Судья Верховного Суда Российской Федерации Зарубина Е.Н. Суд: Верховный Суд РФ (подробнее) Истцы: ООО "Автострой-Поволжья" (подробнее) Ответчики: ООО "Промышленные Коммуникации"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