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27.05.2019, оставленным без изменения постановлением Семнадцатого арбитражного апелляционного суда от 26.08.2019 и постановлением Арбитражного суда Уральского округа от 10.12.2019,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309 , 310 , 421 , 450 , 450.1 , 779 , 781 , 787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установив, что на момент обращения учреждения с настоящим иском спорный договор прекратил свое действие, пришли к выводу об отсутствии оснований для удовлетворения заявленных требований, с чем впоследствии согласился суд округа.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судов, аналогичны доводам, ранее заявлявшимся в судах и получившим правовую оценку,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«Авиакомпания «Скол»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ГОСУДАРСТВЕННОЕ БЮДЖЕТНОЕ УЧРЕЖДЕНИЕ ЗДРАВООХРАНЕНИЯ ПЕРМСКОГО КРАЯ "ОРДЕНА "ЗНАК ПОЧЁТА" ПЕРМСКАЯ КРАЕВАЯ КЛИНИЧЕСКАЯ БОЛЬНИЦА" (подробнее) Ответчики: ООО "Авиакомпания "СКОЛ"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