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Голенцов Евгений Александрович обратился в суд с заявлением о признании недействительными актов о приемке выполненных работ: от 20.12.2015 № АКТ-02-03-04-01/7; от 20.12.2015 № АКТ-02-03-03-01/7; от 20.12.2015 № АКТ-02-03-02-01/7; от 20.12.2015 № АКТ-02-03-01-01/7, а также о признании недействительными действий должника и общества, выраженные в сторнировании (корректировке) на основании актов: от 20.10.2015 № 02-03-03-01/3; от 20.10.2015 № 02-03-03-01/4; от 20.10.2015 № 02-03-03-01/5; от 20.11.2015 № 02-03-03-01/6; от 20.10.2015 № 02-03-04-01/3; от 20.10.2015 № 02-03-04-01/4; от 20.10.2015 № 02-03-04-01/5; от 20.11.2015 № 02-03-04-01/6; от 20.10.2015 № 02-03-02-01/3; от 20.10.2015 № 02-03-02-01/4; от 20.10.2015 № 02-03-02-01/5; от 20.11.2015 № 02-03-02-01/6; от 20.10.2015 № 02-03-01-01/3; от 20.10.2015 № 02-03-01-01/4; от 20.10.2015 № 02-03-01-01/5; от 20.10.2015 № 02-03-01-01/6; применении последствий недействительности сделок (действий) в виде взыскания с общества в пользу должника денежных средств в размере 8 604 759 рублей 07 копеек. Определением Арбитражного суда Самарской области от 18.03.2019, оставленным без изменения постановлением Одиннадцатого арбитражного апелляционного суда от 26.08.2019, заявление удовлетворено. 2 Постановлением Арбитражного суда Поволжского округа от 25.11.2019 вышеуказанные судебные акты в части применения последствий недействительности сделок в виде взыскания с общества в пользу должника денежных средств в размере 8 604 759 рублей 07 копеек отменены, в применении последствий недействительности сделок отказано. В остальной части указанные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дополнительных пояснений таких оснований не установлено. Разрешая спор, суды первой и апелляционной инстанций,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61.2 Федерального закона от 26.10.2002 № 127-ФЗ «О несостоятельности (банкротстве)» (далее – Закон о банкротстве), положениями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недействительными оспариваемых сделок и действий, совершённых в период подозрительности между осведомлённым о цели причинения вреда кредиторам обществом и неплатёжеспособным должником в отсутствии в достигнутом ими соглашении об уменьшении стоимости работ какой-либо экономической целесообразности. Отказывая в применении последствий недействительности сделок, окружной суд, применительно к положениям пункта 2 статьи 167 Гражданского кодекса Российской Федерации, пункта 1 статьи 61.6 Закона о банкротстве, основывался на фактических обстоятельствах, связанных с неполучением сторонами денежных средств в результате совершённых сделок и действий, допустив возможность взыскания дебиторской задолженности конкурсным управляющим вне рамок настоящего дела о банкротстве через предъявление самостоятельного требования, подлежащего рассмотрению по правилам искового производства. 3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 и дополнений к ней,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«С.И.Т.И»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