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(далее – должник) ФИО1 обратился в Арбитражный суд Томской области с заявлением о включении в реестр требований кредиторов должника (далее – реестр) требования в размере 16 524 928 руб. 77 коп. Определением суда первой инстанции от 06.03.2019 требование включено в третью очередь реестра. Постановлением суда апелляционной инстанции от 16.05.2019 определение от 06.03.2019 отменено, в удовлетворении заявления отказано. Суд округа постановлением от 04.07.2019 оставил постановление от 16.05.2019 без изменения. В кассационной жалобе, поданной в Верховный Суд Российской Федерации, ФИО1 просит отменить названные судебные акты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Оказывая в удовлетворении заявления, суд апелляционной инстанции, с выводами которого согласился суд округа, указал на отсутствие бесспорных доказательств как наличия у Ли И.С. финансовой возможности для выдачи должнику денежных средств в крупном размере на дату сделки, так и фактического получения денежных средств должником. Изложенные в жалобе доводы, которые сводятся к установлению иных обстоятельств по спору, не подтверждают существенных нарушений судами норм права, рассматривались судом округа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АО "Российский сельскохозяйственный банк" (подробнее) КФХ "ЛЕКАРСТВЕННЫЕ ТРАВЫ" (подробнее) МЕЖРАЙОННАЯ ИНСПЕКЦИЯ ФЕДЕРАЛЬНОЙ НАЛОГОВОЙ СЛУЖБЫ №7 ПО ТОМСКОЙ ОБЛАСТИ (подробнее) ООО "Красота-Сад Мечты" (подробнее) ООО "Русфинанс Банк" (подробнее) ПАО "МТС-Банк" (подробнее) Иные лица: Крымский Союз профессиональных арбитражных управляющих "Эксперт" (подробнее) Саморегулируемая организация арбитражных управляющих Центрального федерального округа (подробнее) Управление Федеральной службы государственной регистрации, кадастра и картографии по Томской области (подробнее) Судьи дела: Капкаев Д.В. (судья) (подробнее) Последние документы по делу: Определение от 30 марта 2020 г. по делу № А67-7025/2018 Определение от 21 октября 2019 г. по делу № А67-7025/2018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