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обратился в суд с заявлением о включении в реестр требований кредиторов должника задолженности в размере 2 900 000 рублей. Определением Арбитражного суда Белгородской области от 19.08.2019, оставленным без изменения постановлениями Девятнадцатого арбитражного апелляционного суда от 05.11.2019 и Арбитражного суда Центрального округа от 20.12.2019, заявление удовлетворено.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 понижении заявленного требования, признав его подлежащим удовлетворению в очередности, предшествующей распределению ликвидационной квоты.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382 , 384 Гражданского кодекса Российской Федерации, статьями 16, 71, 100 Федерального закона от 26.10.2002 № 127-ФЗ «О несостоятельности (банкротстве)»,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исходили из доказанности факта перехода к ФИО1 права требования к должнику в результате состоявшихся торгов и заключенного по их результатам договора цессии, в установленном порядке недействительными не признанных, следовательно, о наличии оснований для включения его требования в реестр. Выводы судов соответствуют нормам права, оснований для переоценки этих выводов по доводам жалобы не имеется.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общества с ограниченной ответственностью «БНК»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"БНК" (подробнее) ООО "РусТрейдинг" (подробнее) ООО "СПЕЦИАЛ" (подробнее) ООО "Строительная компания №1" (подробнее) Ответчики: ООО Строительная компания "ТехСтройМонтаж" (подробнее) Иные лица: ИФНС России по Советскому району г. Нижнего Новгорода (подробнее) НЕКОММЕРЧЕСКОЕ ПАРТНЁРСТВО - СОЮЗ "МЕЖРЕГИОНАЛЬНАЯ САМОРЕГУЛИРУЕМАЯ ОРГАНИЗАЦИЯ ПРОФЕССИОНАЛЬНЫХ АРБИТРАЖНЫХ УПРАВЛЯЮЩИХ "АЛЬЯНС УПРАВЛЯЮЩИХ" (подробнее) ООО "Айриксстрой" (подробнее) ООО "АЛЬПИЙСКИЕ РЕШЕНИЯ" (подробнее) ООО "Сириус" (подробнее) ПАО "Сбербанк России" (подробнее) САМОРЕГУЛИРУЕМАЯ ОРГАНИЗАЦИЯ АССОЦИАЦИЯ АРБИТРАЖНЫХ УПРАВЛЯЮЩИХ "СИНЕРГИЯ" (подробнее) Управление Федеральной службы государственной регистрации, кадастра и картографии по Белгородской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