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его требования в размере 557 470 рублей. Определением Арбитражного суда Республики Татарстан от 18.09.2019, оставленным без изменения постановлениями Одиннадцатого арбитражного апелляционного суда от 20.11.2019 и Арбитражного суда Поволжского округа от 30.01.2020, в удовлетворении заявленного требования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15, 618 Гражданского кодекса Российской Федерации, статьями 71, 100 Федерального закона от 26.10.2002 № 127-ФЗ «О несостоятельности (банкротстве)», исходили из отсутствия оснований для возложения на должника ответственности за причинённые убытки вследствие ограничения подачи электроэнергии, причинно-следственной связи между его поведением и наступившим ущербом заявителя, не имевшего в период аренды генератора договорных арендных отношений и права занимать арендуемое помещение, в связи с чем отказали в удовлетворении заявления.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«Медицинский центр «Айболит-Зеленодольск»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