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ФИО2 обратился в арбитражный суд с заявлением о признании недействительной сделкой перечисление должником денежных средств в размере 12 765 436,78 руб. в пользу публичного акционерного общества «Сбербанк России» (далее – банк) в счет погашения задолженности за общество с ограниченной ответственностью «КРЕСТА» (далее – общество «КРЕСТА»), и применении последствий недействительности сделки путем взыскания с получателя в конкурсную массу должника денежных средств в перечисленной сумме. Определением Арбитражного суда Иркутской области от 26.03.2019 иск удовлетворен в полном объеме. Постановлением Четвертого арбитражного апелляционного суда от 02.09.2019, оставленным без изменения постановлением Арбитражного суда Восточно-Сибирского округа от 01.11.2019, определение суда первой инстанции отменено в части применения последствий недействительности сделки, последствия применены путем взыскания с банка в конкурсную массу должника 638 271,84 руб., во взыскании остальной части суммы отказано. В кассационной жалобе ФИО2 просит судебные акты отменить, ссылаясь на нарушение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отсутствуют. Суды апелляционной и кассационной инстанций руководствовались статьями 138, 213.27 Федерального закона от 26.10.2002 № 127-ФЗ «О несостоятельности (банкротстве)», учитывая порядок удовлетворения требований залогового кредитора, а также отсутствие у должника кредиторов первой и второй очереди.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Истцы: Общество с ограниченной ответственностью "Байкальский газобетон" (подробнее) ООО "Мечел-Сервис" (подробнее) ООО Торговый Дом "Партнер" (подробнее) ООО "ЭНЕРГИЯ" (подробнее) ООО "Энергоресурс" (подробнее) Иные лица: АО "ТЕМЕРСО" (подробнее) АССОЦИАЦИЯ "УРАЛО-СИБИРСКОЕ ОБЪЕДИНЕНИЕ АРБИТРАЖНЫХ УПРАВЛЯЮЩИХ" (подробнее) ПАО "Совкомбанк" (подробнее) Управление федеральной налоговой службы по Иркутской области (подробнее) ФГБУ "Федеральная кадастровая палата Федеральной службы государственной регистрации, кадастра и картографии" в лице филиала "ФКП Росреестра" по Иркутской области (подробнее) Судьи дела: Самуйлов С.В. (судья) (подробнее) Последние документы по делу: Определение от 30 марта 2020 г. по делу № А19-23399/2017 Определение от 2 марта 2020 г. по делу № А19-23399/2017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