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05.04.2019, оставленным без изменения постановлением Тринадцатого арбитражного апелляционного суда от 30.07.2019 и постановлением Арбитражного суда Северо-Западного округа от 18.11.2019, иск удовлетворен частично. В кассационной жалобе завод просит о пересмотре судебных актов, ссылаясь на прекращение взаимных обязательств зачетом и не подлежащее защите реализуемое с злоупотреблением право истца.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Возражения завода в отношении оснований заявленного иска приняты и учтены судами посредством применения статьи 333 Гражданского кодекса Российской Федерации. Суды дали основанную на обстоятельствах исполнения договора купли- продажи товара от 25.07.2014 № 007-14 и нормах права оценку доводам завода о юридической силе договора и добросовестности общества.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«Симферопольский консервный завод им. С.М.Кирова»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"Корса" (подробнее) Ответчики: ПАО "Симферопольский консервный завод имени С.М. Кирова" (подробнее) Иные лица: АО "Симферопольский консервный завод имени С.М. Кирова" (подробнее) Кудрявцева Н.А. ФБУ Калининградская ЛСЭ Минюста России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