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компанией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«Брестская» удовлетворить. Срок подачи кассационной жалобы на определение Арбитражного суда города Москвы от 26.07.2019, постановление Девятого арбитражного апелляционного суда от 26.08.2019 и постановление Арбитражного суда Московского округа от 21.10.2019 по делу № А40-114627/2019 восстановить. Судья Верховного Суда Российской Федерации Н.С. Чучунова Суд: Верховный Суд РФ (подробнее) Истцы: Ответчики: ООО "Исполнитель" (подробнее) ООО УПРАВЛЯЮЩАЯ КОМПАНИЯ "БРЕСТСКАЯ" (подробнее) Иные лица: Негосударственное образовательное дополнительного профессионального образования "Институт судебных экспертиз и криминалистики" (подробнее) Судьи дела: Чучунова Н.С. (судья) (подробнее) Последние документы по делу: Определение от 30 марта 2020 г. по делу № А40-114627/2019 Определение от 11 февраля 2020 г. по делу № А40-114627/2019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