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марта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Иркутской области от 30.04.2019, оставленным без изменения постановлением Четвертого арбитражного апелляционного суда от 29.08.2019 и постановлением Арбитражного суда Восточно-Сибирского округа от 16.12.2019, с предприятия в пользу учреждения взыскано 18 121 230 руб. 25 коп. неустойки, в удовлетворении остальной части иска отказано. В кассационной жалобе, поданной в Верховный Суд Российской Федерации, предприятие, ссылаясь на нарушение судами норм права, просит отменить указанные судебные акты и принять новый судебный акт об отказе в удовлетворении требований учреждения о взыскании неустойки, превышающей 207 309 руб. 21 коп.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состоявшихся по делу судебных актов и доводов кассационной жалобы не установлено. Суды первой и апелляционной инстанций, оценив по правилам статьи 71 Арбитражного процессуального кодекса Российской Федерации представленные в материалы дела доказательства, руководствуясь положениями статей 309 , 310 , 329 , 330 Гражданского кодекса Российской Федерации, Федерального закона от 05.04.2013 № 44-ФЗ «О контрактной системе в сфере закупок товаров, работ, услуг для обеспечения государственных и муниципальных нужд», установив факт нарушения предприятием срока исполнения обязательств по контрактам, признали обоснованным начисление учреждением неустойки на основании пункта 7.5 контрактов и, принимая во внимание принцип соразмерности ответственности последствиям нарушения обязательства, по ходатайству ответчика снизили размер пеней на основании статьи 333 Гражданского кодекса Российской Федерации и удовлетворили иск частично. Обстоятельств, освобождающих предприятие от ответственности в соответствии с нормами статей 401 , 404 Гражданского кодекса Российской Федерации, судами не установлено. С указанными выводами впоследствии согласился суд округа.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Арбитражного процессуального кодекса Российской Федерации к отмене обжалуемых судебных актов. Принимая во внимание изложенное и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муниципального предприятия «Дирекция капитального строительства и ремонта» муниципального образования города Братска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Истцы: Муниципальное казенное учреждение "Дирекция капитального строительства и ремонта" муниципального образования города Братска (МКУ "ДКСР") (подробнее) Ответчики: Муниципальное предприятие "Дирекция капитального строительства и ремонта" муниципального образования города Братска (подробнее) Судьи дела: Чучунова Н.С. (судья) (подробнее) Судебная практика по: Уменьшение неустойки Судебная практика по применению нормы ст. 333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