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BANWELL INTERNATIONAL LIMITED (далее - Компания) обратилась в Арбитражный суд города Москвы к акционерному обществу «Росшельф» (далее – Общество) с иском об обязании совершить определенные действия. К участию в деле в качестве третьих лиц, не заявляющих самостоятельных требований относительно предмета спора, привлечены акционерное общество «Объединенная судостроительная корпорация» и акционерное общество «Независимая регистраторская компания Р.О.С.Т.» (далее – Регистратор). Решением Арбитражного суда города Москвы от 22.07.2019. оставленным без изменения постановлением Девятого арбитражного апелляционного суда от 08.10.2019 и постановлением Арбитражного суда Московского округа от 17.12.2019,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приняв новое решение,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нарушение его прав выражено именно в отсутствии в пункте 8 залогового распоряжения условий залога, при которых обращение взыскания на заложенные ценные бумаги может быть осуществлено во внесудебном порядке с указанием соответствующей даты.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24.04.2008 между Компанией (залогодержатель) и Обществом (залогодатель) заключено соглашение о залоге акций в целях обеспечения исполнения обязательств по договору купли-продажи ценных бумаг от 24.04.2008, заключенному между названными лицами. Предметом залога являются принадлежащие Обществу акции акционерного общества «Судостроительный завод «Лотос» (далее – Завод) в количестве 21 215 302 обыкновенных именных бездокументарных акций номинальной стоимостью 1 рубль каждая. Право Компании как залогодержателя подтверждается соглашением о залоге, а также выпиской из реестра владельцев именных ценных бумаг по состоянию на 14.09.2018, согласно которой обращение взыскания на заложенные ценные бумаги во внесудебном порядке не оговорено. Компания обратилась с настоящими требованиями о понуждении Общества внести изменения в пункт 8 залогового распоряжения (подписанное представителем залогодателя ФИО1 на основании доверенности от 29.01.2008) путем проставления соответствующего знака в графе «Условие залога (указать нужное) и указания даты – «Обращение взыскания на заложенные ценные бумаги осуществляется во внесудебном порядке. С 24.04.2008 залогодержатель вправе обратить взыскание на заложенные ценные бумаги». В обоснование заявленных требований Компания указала, что условие о внесудебной реализации залога содержится в пункте 6.2 соглашения о залоге акций, в котором указано, что в случае принятия залогодержателем решения о проведении публичных торгов, как предусмотрено в статье 6.1, обращение взыскания на акции производится во внесудебном порядке и в соответствии с процедурой, установленной настоящей статьей 6. В этом случае залогодержатель уведомляет залогодателя о дате торгов не менее чем за 30 календарный дней до даты таких торгов. Исследовав и оценив по правилам статьи 71 АПК РФ представленные доказательства, руководствуясь статьями 4 , 10 , 12 , пунктом 4 статьи 349 Гражданского кодекса Российской Федерации (далее – Гражданский кодекс), суды отказали в удовлетворении заявленных требований, придя к выводам, что залоговое распоряжение относительно акций, в частности пункт 8, не создает препятствий Компании в реализации своего права по обращению взыскания на заложенные акции и учитывая, что проведенные 21.12.2018 и 23.01.2019 публичные торги по реализации заложенных акций АО «ССЗ «Лотос» признаны несостоявшимися. Кроме того, при рассмотрении дела № А40-117331\18 судами установлено, что конечным бенефициаром АО «Росшельф» является Российская Федерация, поскольку входит в госкорпорацию АО «Объединенная судостроительная компания»,предметом взыскания в рамках состоявшегося решения Лондонского международного суда от 05.04.2018 по делу № 173595 являются акции АО «ССЗ «Лотос»,которые также входят в госкорпорацию АО «ОСК» и конечным бенефициаром которого является Российская Федерация.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BANWELL INTERNATIONAL LIMITED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Компания BANWELL INTERNATIONAL LIMITED (подробнее) Ответчики: АО РОСШЕЛЬФ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