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Ижевск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предприниматель обратилось в Верховный Суд Российской Федерации с кассационной жалобой на указанные судебные акты, одновременно заявив ходатайство о восстановлении пропущенного срока ее подачи. В соответствии с частью 2 статьи 291.2 Арбитражного процессуального кодекса Российской Федерации (далее – АПК РФ)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рассматривающим кассационную жалобу, при условии, что ходатайство подано 2 не позднее шести месяцев со дня вступления в законную силу обжалуемого судебного акта. Ходатайство о восстановлении пропущенного срока подачи кассационной жалобы, представления рассматривается судьей Верховного Суда Российской Федерации в порядке, предусмотренном статьей 117 АПК РФ (часть 3 статьи 291.2 АПК РФ).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292 и 312 названного Кодекса предельные допустимые сроки для его восстановления. Поскольку ходатайство о восстановлении пропущенного процессуального срока заявлено предпринимателем в пределах установленного срока, причины пропуска срока признаны судом уважительными, данное ходатайство подлежит удовлетворению. Руководствуясь статьями 117, 184, 291.2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индивидуального предпринимателя Гайсина Рустема Ильгизовича удовлетворить. Срок подачи кассационной жалобы на решение Арбитражного суда Удмуртской области от 26.04.2019, постановление Семнадцатого арбитражного апелляционного суда от 06.08.2019 и постановление Арбитражного суда Уральского округа от 02.12.2019 по делу № А71-24812/2018 восстановить.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