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Мурманской области от 23.07.2019, оставленным без изменения постановлением Тринадцатого арбитражного апелляционного суда от 03.12.2019, в удовлетворении ходатайств о привлечении в качестве соответчика и третьих лиц отказано. В жалобах заявители просят судебные акты отменить, ссылаясь на принятие их без учета существовавших гражданско-правовых обязательств заявителей с компанией и участвующим в деле третьим лицом и их последствий, нарушение процессуальных норм.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Рассматриваемое дело не попадает в категории дел, по которым предусмотрено обязательное участие в деле другого лица в качестве ответчика (часть 6 статьи 46 Арбитражного процессуального кодекса Российской Федерации), поэтому в отсутствие согласия истца отклонение ходатайства компании о привлечении другого лица в качестве соответчика соответствует нормам процессуального права. Порядок обжалования судебных актов установлен Арбитражным процессуальным кодексом Российской Федерации и не зависит от разъяснения апелляционного суда, не ставшего препятствием к обжалованию компанией определения от 23.07.2019 и не влекущего отмену судебного акта апелляционной инстанции. Доводы Ваганова Д.А. и базы, приводимые в обоснование ходатайств о вступлении в дело в качестве третьих лиц, имеют правовое значение в рамках возможных будущих регрессных исков компании к ним и подлежат рассмотрению применительно к предмету и основаниям таких исков, а не в рассматриваемом деле, в котором они правомерно не приняты.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«Мурманская судоремонтная компания», гражданину Ваганову Д.А., обществу с ограниченной ответственностью «База технического обслуживания МСК»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