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публичному акционерному обществу «Страховая компания «Росгосстрах» срок подачи кассационной жалобы на решение Арбитражного суда города Санкт-Петербурга и Ленинградской области от 14.12.2018 по делу № А56-115210/2018, постановление Тринадцатого арбитражного апелляционного суда от 05.09.2019 и постановление Арбитражного суда Северо-Западного округа от 19.12.2019 по тому же делу.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