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09.07.2019, оставленным без изменения постановлением Двадцать первого арбитражного апелляционного суда от 10.09.2019 и постановлением Арбитражного суда Центрального округа от 18.12.2019, иск удовлетворен частично. В кассационной жалобе общество «Общее дело плюс» просит об изменении судебных актов вследствие необоснованного отказа в уменьшении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«Общее дело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