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Хабаровского края от 27.05.2019, оставленным без изменения постановлением Шестого арбитражного апелляционного суда от 23.08.2019, взыскано 93 539 рублей страхового возмещения, 12 000 рублей расходов на экспертизу, 2 000 рублей расходов на изготовление дубликата акта экспертизы, 5 301 рубль 38 копеек расходов на услуги представителя, 432 рубля 93 копейки почтовых расходов. Арбитражный суд Дальневосточного округа постановлением от 18.11.2019 решение от 27.05.2019 и постановление Шестого арбитражного апелляционного суда от 23.08.2019 оставил без изменения. В кассационной жалобе Российский союз автостраховщиков просит об отмене судебных актов, ссылаясь на то, что является ненадлежащим ответчиком, договор уступки требования не является надлежащим доказательством перехода к истцу прав, судебные расходы завышены.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Лицо, ответственное за убытки после отзыва у страховщика ответственности потерпевшего лицензии, определено судами исходя из действовавшей в спорный период судебной практики применения пункта 9 статьи 14.1 Федерального закона Федеральный закон от 25.04.2002 № 40-ФЗ «Об обязательном страховании гражданской ответственности владельцев транспортных средств» и необходимости защиты в названной ситуации прав потерпевшей стороны. Право истца на компенсационную выплату установлено судом в том числе в порядке преюдиции. Заявленные судебные расходы проверены на соответствие критериям разумности и обоснованности и взысканы пропорционально удовлетворенным требованиям.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Российскому союзу автостраховщиков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