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(банкротом), которое принято к производству определением Арбитражного суда Пензенской области от 23.04.2019 в качестве заявления о вступлении в дело о банкротстве должника. Определением Арбитражного суда Пензенской области от 27.05.2019, оставленным без изменения постановлениями Одиннадцатого арбитражного апелляционного суда от 13.08.2019 и Арбитражного суда Поволжского округа от 03.12.2019, во введении наблюдения в отношении должника отказано; заявление общества оставлено без рассмотрения.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оставляя заявление общества без рассмотрения, суды, руководствуясь статьями 2, 3, 6, 9, 19, 48 Федерального закона от 26.10.2002 № 127-ФЗ «О несостоятельности (банкротстве)», исходил из взаимозависимости и корпоративном характере сложившихся между сторонами отношений, предъявленных суду в качестве основания возникновения денежного обязательства в отсутствии раскрытия экономической целесообразности совершённых ими действий, что в силу положений законодательства о банкротстве исключает подобного заявителя из числа конкурсных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«Информационные системы Поволжья»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