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«Тихвинский вагоностроительный завод» обратилось в Арбитражный суд города Санкт-Петербурга и Ленинградской области с иском о взыскании с общества с ограниченной ответственностью «Торговый дом ЕПК» 38 435 рублей 96 копеек убытков в связи с ремонтом грузовых вагонов. К участию в деле в качестве третьих лиц, не заявляющих самостоятельных требований относительно предмета спора, привлечены общество с ограниченной ответственностью «ЕПК-Бренко Подшипниковая Компания», общество с ограниченной ответственностью «Нитрохимпром», общество с ограниченной ответственностью «РЕЙЛ1520». Решением Арбитражного суда города Санкт-Петербурга и Ленинградской области от 31.05.2019 иск удовлетворен. Постановлением Тринадцатого арбитражного апелляционного суда от 27.08.2019 решение суда первой инстанции оставлено без изменения. Арбитражный суд Северо-Западного округа постановлением от 12.12.2019 указанные судебные акты оставил без изменения. Общество с ограниченной ответственностью «Торговый дом ЕПК»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Удовлетворяя исковые требования, суды руководствовались положениями статей 15 , 393 , 469 , 477 Гражданского кодекса Российской Федерации и исходили из того, что в составе произведенных грузовых вагонов (с использованием поставленных ответчиком подшипников) в период гарантийной эксплуатации выявлены дефекты подшипников, в связи с чем у истца возникли убытки, связанные с ремонтом грузовых вагонов, и ответчик является лицом, ответственным за понесенные убытки. Доводы, изложенные в жалобе, выводы судов, с учетом установленных фактических обстоятельств, не опровергают, не подтверждают существенных нарушений норм материального и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«Торговый дом ЕПК»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АО "ТИХВИНСКИЙ ВАГОНОСТРОИТЕЛЬНЫЙ ЗАВОД" (подробнее) Ответчики: ООО "Торговый дом ЕПК " (подробнее) Судьи дела: Зарубина Е.Н.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