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Пермского края от 12.02.2019 по делу № А50-32885/2018, постановление Семнадцатого арбитражного апелляционного суда от 22.05.2019 и постановление Арбитражного суда Уральского округа от 13.09.2019 по тому же делу. Судья Верховного Суда Н.А. Ксенофонтова Российской Федерации Суд: Верховный Суд РФ (подробнее) Истцы: ООО "ТЕКСТИЛЬ ПЕРМЬ" (подробнее) Ответчики: ИП Андреева Марина Владиславовна (подробнее) ИП Андреева М.В. (подробнее) Судьи дела: Ксенофонтова Н.А. (судья) (подробнее) Последние документы по делу: Определение от 27 марта 2020 г. по делу № А50-32885/2018 Определение от 24 января 2020 г. по делу № А50-32885/2018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