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14.06.2019 заявленное требование удовлетворено. Постановлением Семнадцатого арбитражного апелляционного суда от 27.09.2019 решение суда изменено, резолютивная часть решения изложена в следующей редакции: «Заявленные требования удовлетворить частично. Признать недействительным решение Управления Федеральной антимонопольной службы по Пермскому краю от 21.01.2019 (исх. от 24.01.2019 № 00811-19) по жалобе ООО «НАВИ» о нарушении законодательства о закупках в части выводов антимонопольного органа об отсутствии нарушений Закона о закупках в действиях Заказчика и Уполномоченного органа по ограничению количества участников открытого конкурса или ограничению доступа к участию в открытом конкурсе по критерию подтверждения квалификации участника закупки контрактом с ценой не менее 23 000 000 руб., как несоответствующее Федеральному закону от 05.04.2013 № 44-ФЗ «О контрактной системе в сфере закупок товаров, работ, услуг для обеспечения государственных и муниципальных нужд». На антимонопольный орган возложена обязанность устранить допущенные нарушения прав и законных интересов заявителя. В удовлетворении остальной части требований отказано. Постановлением Арбитражного суда Уральского округа от 13.12.2019 постановление суда апелляционной инстанции оставлено без изменения. В кассационной жалобе, поданной в Верховный Суд Российской Федерации, антимонопольный орган, ссылаясь на существенное нарушение судами норм права, просит отменить судебные акты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Министерством по регулированию контрактной системы в сфере закупок Пермского края на официальном сайте размещены извещение № 0156200009918000619 и документация о проведении открытого конкурса на право заключения договора на выполнение работ по созданию Единой автоматизированной системы оплаты проезда и учета пассажиропотока на маршрутах регулярных перевозок Пермского края, заказчиком закупки являлось Министерство информационного развития и связи Пермского края. Полагая, что действиями заказчика и уполномоченного органа нарушены нормы Федерального закона от 05.04.2013 № 44-ФЗ «О контрактной системе в сфере закупок товаров, работ и услуг для обеспечения государственных и муниципальных нужд» (далее - Закон о контрактной системе), общество обратилось в антимонопольный орган с заявлением о нарушении антимонопольного законодательства. Оспариваемым решением жалоба общества признана обоснованной в части неправомерности требования о наличии у участников конкурса лицензий ФСБ и ВСТЭК, в указанной части в действиях заказчика и уполномоченного органа установлено нарушение Закона о контрактной системе. В остальной части доводы жалобы признаны необоснованными. Не согласившись с решением управления, общество обратилось в арбитражный суд. Оценив представленные в материалы дела доказательства, суд первой инстанции, руководствуясь положениями статей 32, 50 Закона о контрактной системе, Правилами оценки заявок, окончательных предложений участников закупки товаров, работ, услуг для обеспечения государственных или муниципальных нужд, утвержденными Постановлением Правительства Российской Федерации от 28.11.2013 N 1085, пришел к выводу о наличии оснований для признания решения управления недействительным, возложив на антимонопольный орган обязанность по устранению допущенных прав и законных интересов общества. Изменяя решение суда, суд апелляционной инстанции указал, что делая выводы о незаконности оспариваемого решения антимонопольного органа по эпизоду, связанному с действиями заказчика и уполномоченного органа по ограничению количества участников открытого конкурса или ограничению доступа к участию в открытом конкурсе по критерию подтверждения квалификации участника закупки контрактом с ценой не менее 23 000 000 рублей и, соглашаясь с выводами антимонопольного органа по остальным эпизодам, в резолютивной части решения суд признал недействительным решение управления полностью. Признавая решение управления недействительным в указанной части, судебные инстанции исходили из того, что установление данного критерия, имеющего наибольшую значимость, противоречит частям 1, 2 статьи 8 Закона о контрактной системе, не направлено на создание условий для добросовестной ценовой и неценовой конкуренции между участниками закупок в целях выявления лучших условий выполнения работ. Вопреки доводу жалобы, суд округа отметил, что ссылка судов на Постановление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 не повлекла принятие необоснованных судебных актов. Иные доводы заявителя, изложенные в жалобе, также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"НАВИ" (подробнее) Ответчики: Управление Федеральной антимонопольной службы по Пермскому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