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Хофманн Степан Алексеевич обратился в Арбитражный суд Саратовской области с иском о взыскании с общества с ограниченной ответственностью «ЮКОН-С» 81 479 рублей 35 копеек задолженности по оплате оказанных услуг по модернизации, редактированию и оптимизации доменов (сайтов) и возмещении 32 440 рублей 22 копеек судебных расходов, в том числе 19 000 рублей стоимости экспертного заключения, 3 259 рублей по уплате государственной пошлины, 10 000 рублей за составление искового заявления, 181 рубля 22 копеек почтовых расходов по отправке претензии. К участию в деле в качестве третьего лица, не заявляющего самостоятельных требований относительно предмета спора, привлечен Стрельников Константин Геннадьевич. Решением Арбитражного суда Саратовской области от 11.07.2019 в удовлетворении иска отказано. 2 Постановлением Двенадцатого арбитражного апелляционного суда от 15.10.2019 решение суда первой инстанции отменено. Иск удовлетворен в части взыскания 13 833 рублей 33 копеек задолженности по оплате оказанных услуг и 6 023 рублей 42 копеек в возмещение судебных расходов, в том числе 3 230 рублей стоимости независимого экспертного заключения, 1 700 рублей за составление искового заявления, 30 рублей 80 копеек почтовых расходов по отправке претензии, 553 рубля 30 копеек по уплате государственной пошлины по иску, 509 рублей 32 копейки по уплате государственной пошлины по апелляционной жалобе. В удовлетворении иска в остальной части отказано. Арбитражный суд Поволжского округа постановлением от 25.12.2019 постановление суда апелляционной инстанции оставил без изменения. Индивидуальный предприниматель Хофманн Степан Алексеевич и общество с ограниченной ответственностью «ЮКОН-С»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том числе экспертное заключение, в их совокупности и взаимной связи по правилам статей 71, 86 Арбитражного процессуального кодекса Российской Федерации, установив, что сторонами достигнуто соглашение об оказании истцом ответчику услуг по модернизации, редактированию и оптимизации доменов (сайтов), услуги истцом оказаны и ответчиком частично оплачены, руководствуясь положениями статей 158, 309, 310, 711, 720, 779, 783, 1225, 1226 Гражданского кодекса Российской Федерации, суд апелляционной инстанции сделал вывод об удовлетворении иска в части исходя из безусловно подтвержденных объемов и средней рыночной стоимости аналогичного рода услуг.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заявителей кассационных жалоб с произведенной судами оценкой доказательств по делу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Хофманну Степану Алексеевичу и обществу с ограниченной ответственностью «ЮКОН-С»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