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Андреев А.В. обратился в суд с заявлением о государственной регистрации перехода права собственности на объект недвижимого имущества: земельный участок, кадастровый № 50:20:0070724:0048, площадью 915 кв. м, расположенный по адресу: Московская область, Одинцовский район, Часцовский со., в районе дер. Петелино, СНТ «Изумрудное», участок 73 (далее – объект), в общую долевую собственность. Определением Арбитражного суда города Москвы от 17.09.2019, оставленным без изменения постановлениями Девятого арбитражного апелляционного суда от 08.11.2019 и Арбитражного суда Московского округа от 23.01.2020, в удовлетворении заявленных требований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имеющихся в деле доказательств в соответствии с правилами главы 7 Арбитражного процессуального кодекса Российской Федерации, руководствуясь статьями 100, 126, 131, 134, 235.25 Федерального закона от 26.10.2002 № 127-ФЗ «О несостоятельности (банкротстве)» (далее – Закон о банкротстве), исходили из того, что заключивший с должником договор простого товарищества заявитель в случае неисполнения последнего в установленный срок не вправе обращаться с требованием о государственной регистрации за ним права собственности на объект, тем более после введения в отношении должника процедуры реализации имущества должника. В этом случае он может заявить свои требования к должнику, основываясь на первоначальном обязательстве, и получить удовлетворение своих требований за счёт имущества должника наравне с остальными кредиторами должника. При таких условиях суды пришли к обоснованному выводу об отсутствии оснований для удовлетворения заявленных требований.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Андрееву Андрею Валентиновичу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