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«Ярославское пассажирское автотранспортное предприятие № 3» обратилось в Арбитражный суд Ярославской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«Финвал» 395 002 рублей 50 копеек штрафа по договору от 12.01.2018 № 07-01/2018 на оказание перевозчику комплекса услуг, направленных на обеспечение перевозки пассажиров и багажа в межрегиональном сообщении. Решением Арбитражного суда Ярославской области от 21.03.2019 иск удовлетворен. Постановлением Второго арбитражного апелляционного суда от 11.07.2019 решение суда первой инстанции оставлено без изменения. Арбитражный суд Волго-Вятского округа постановлением от 02.12.2019 указанные судебные акты оставил без изменения. Общество с ограниченной ответственностью «Финвал»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ненадлежащее оказание услуг по договору (подача на автостанцию автобусов, не заявленных в списке подвижного состава; срыв рейса), руководствуясь положениями статей 329 , 330 , 779 Гражданского кодекса Российской Федерации, суды пришли к выводу о наличии оснований для взыскания договорных штрафов.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«Финвал»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"Ярославское пассажирское автотранспортное предприятие №3" (подробнее) Ответчики: ООО "ФИНВАЛ"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