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«Первая грузовая компания» обратилось с кассационной жалобой на судебные акты по указанному делу, одновременно заявив ходатайство о зачете государственной пошлины в размере 3 000 рублей, уплаченной по платежному поручению от 26.12.2019 № 56291 за рассмотрение кассационной жалобы в Арбитражном суде Московского округа по делу № А40-117255/2019, в счет уплаты государственной пошлины за подачу кассационной жалобы в Судебную коллегию Верховного Суда Российской Федерации. К ходатайству о зачете государственной пошлины заявитель приложил платежное поручение от 26.12.2019 № 56291.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к заявлению не приложены документы, указанные в абзаце втором пункта 6 статьи 333.40 Налогового кодекса Российской Федерации,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акционерного общества «Первая грузовая компания» о зачете государственной пошлины за подачу кассационной жалобы на решение Арбитражного суда Курской области от 27.06.2019 по делу № А35-10488/2018, постановление Девятнадцатого арбитражного апелляционного суда от 25.09.2019 и постановление Арбитражного суда Центрального округа от 23.01.2020 по тому же делу. Жалобу акционерного общества «Первая грузовая компания» возвратить без рассмотрения по существу. Судья Верховного Суда Российской Федерации Зарубина Е.Н. Суд: Верховный Суд РФ (подробнее) Истцы: АО Нижегородский филиал "Первая грузовая компания" (подробнее) АО "Первая грузовая компания" (подробнее) Ответчики: ОАО "Курскметаллторг" (подробнее) Иные лица: ИФНС №1 ПО Г. МОСКВЕ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