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14.05.2019, постановление Десятого арбитражного апелляционного суда от 22.10.2019 и постановление Арбитражного суда Московского округа от 20.01.2020 по делу № А41-8527/2018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