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отношений Омской области (далее - министерство) обратилось в Арбитражный суд Омской области с исковым заявлением к индивидуальному предпринимателю ФИО1 (далее – предприниматель) о взыскании 514 042 руб. 87 коп. неосновательного обогащения за период с 06.07.2016 по 05.02.2018, 42 722 руб. 30 коп. процентов за пользование чужими денежными средствами. Решением Арбитражного суда Омской области от 19.10.2018, оставленным без изменения постановлением Восьмого арбитражного апелляционного суда от 24.12.2018 и постановлением Арбитражного суда Западно-Сибирского округа от 06.03.2019, исковые требования удовлетворены частично, с предпринимателя в пользу министерства взыскано 37 114 руб. 06 коп. неосновательного обогащения и 2739 руб. процентов за пользование чужими денежными средствами. Предприниматель обратился в Арбитражный суд Омской области с заявлением о взыскании с министерства 55 680 руб. судебных расходов на оплату услуг представителя. Определением Арбитражного суда Омской области от 19.07.2019, оставленным без изменения постановлением Восьмого арбитражного апелляционного суда от 04.10.2019 и постановление Арбитражного суда Западно-Сибирского округа от 27.12.2019, заявление удовлетворено. В кассационной жалобе, поданной в Верховный Суд Российской Федерации, министерство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признали подтвержденным факт несения предпринимателем судебных расходов и, руководствуясь статьями 101 , 106 , 110 Арбитражного процессуального кодекса Российской Федерации, разъяснениями, приведенными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степень сложности дела и продолжительность его рассмотрения, объем выполненной представителем работы, принципы разумности и пропорциональности распределения судебных расходов, пришли к выводу о наличии оснований для удовлетворения заявления предпринимателя. Впоследствии с указанными выводами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норм права, повлиявших на исход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отношений Омской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имущественных отношений Омской области (подробнее) Ответчики: ИП Самарин Олег Анатольевич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