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пунктом 2 части 5 статьи 291.3 Арбитражного процессуального кодекса Российской Федерации установлено, что к кассационной жалобе прилагаются в том числе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АО «Система» в лице конкурсного управляющего ФИО1 обратилось в Судебную коллегию по экономическим спорам Верховного Суда Российской Федерации с кассационной жалобой, одновременно заявив ходатайство о предоставлении отсрочки уплаты государственной пошлины. В силу положений пункта 2 статьи 333.22 Налогового кодекса Российской Федерации арбитражные суды, исходя из имущественного положения плательщика, вправе отсрочить (рассрочить) уплату государственной пошлины по делам, рассматриваемым указанными судами в порядке, предусмотренном статьей 333.41 Кодекса. На основании пункта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отсрочка или рассрочка уплаты государственной пошлины производятся по письменному ходатайству заинтересованной стороны. К ходатайству об отсрочке или рассрочке уплаты государственной пошлины должны быть приложены документы, свидетельствующие о том, что имущественное положение заинтересованной стороны не позволяет ей уплатить государственную пошлину в установленном размере при подаче кассационной жалобы.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открыты, а также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пошлины. В данном случае заявителем представлены доказательства, свидетельствующие о невозможности исполнения обязанности по уплате государственной пошлины за рассмотрение кассационной жалобы, в связи с чем ходатайство об отсрочке уплаты 3 000 рублей государственной пошлины подлежит удовлетворению. Руководствуясь статьями 184 , 185 , Арбитражного процессуального кодекса Российской Федерации, статьями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«Система» в лице конкурсного управляющего ФИО1 удовлетворить. Предоставить заявителю отсрочку уплаты 3 000 рублей государственной пошлины при подаче кассационной жалобы до рассмотрения жалобы по существу. Судья Верховного Суда Российской Федерации Г.Г. Кирейкова Суд: Верховный Суд РФ (подробнее) Истцы: ФГУП "ГВСУ №7" (подробнее) ФГУП "Главное управление строительства дорог и аэродромов при Федеральном агентстве специального строительства" (подробнее) Ответчики: АО СИСТЕМА (подробнее) ПАО "Московский Индустриальный банк" (подробнее) Судьи дела: Кирейкова Г.Г. (судья) (подробнее) Последние документы по делу: Определение от 24 марта 2020 г. по делу № А40-117455/2016 Определение от 18 июня 2019 г. по делу № А40-117455/2016 Определение от 14 мая 2019 г. по делу № А40-117455/2016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