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Арбитражный суд Белгородской области с иском, уточненным в порядке статьи 49 Арбитражного процессуального кодекса Российской Федерации, о взыскании с крестьянского (фермерского) хозяйства «Шанс» 217 232 рублей 03 копеек долга по договору об оказании юридических услуг от 13.11.2017 № 13/11-С и 8 448 рублей процентов за пользование чужими денежными средствами. Решением Арбитражного суда Белгородской области от 17.04.2019 в удовлетворении иска отказано. Постановлением Девятнадцатого арбитражного апелляционного суда от 30.08.2019 решение суда первой инстанции отменено и иск удовлетворен в части взыскания 89 232 рублей 04 копеек долга и 6 079 рублей 53 копеек процентов за пользование чужими денежными средствами за период с 20.06.2018 по 02.04.2019, в удовлетворении иска в остальной части отказано. Арбитражный суд Центрального округа постановлением от 17.12.2019 постановление суда апелляционной инстанции оставил без изменения. Крестьянское (фермерское) хозяйство «Шанс»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истолковав условия договора, установив факт оказания услуг исполнителем (истцом) заказчику (ответчику) и неисполнение последним обязанности по их оплате в полном объеме, руководствуясь положениями статей 309 , 310 , 395 , 421 , 431 , 779 , 781 Гражданского кодекса Российской Федерации, суд апелляционной инстанции сделал вывод о наличии оснований для удовлетворения иска в части.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крестьянскому (фермерскому) хозяйству «Шанс»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КФХ "Шанс"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