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31.10.2018, оставленным без изменения постановлением Седьмого арбитражного апелляционного суда от 09.04.2019, в удовлетворении заявленных требований отказано. Постановлением Арбитражного суда Западно-Сибирского округа от 19.12.2019 решение суда первой инстанции и постановление суда апелляционной инстанции отменены, дело направлено на новое рассмотрение в Арбитражный суд Алтайского края.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судов трех инстанций.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инспекции № 6, принятым по результатам выездной налоговой проверки за период с 01.01.2013 по 31.12.2015, предпринимателю начислено 3 630 010 рублей налога на добавленную стоимость (далее – НДС), 1 896 706 рублей налога на доходы физических лиц (далее – НДФЛ), 1 599 762 рубля пеней, 724 993 рубля штрафа по пункту 1 статьи 122 Налогового кодекса Российской Федерации (далее – Налоговый кодекс) и 891 233 рубля штрафа по пункту 1 статьи 119 Налогового кодекса (в редакции решения управления). Основанием для доначисления НДС и НДФЛ, начисления пеней и штрафов послужил вывод налогового органа о неправомерном применении предпринимателем специального налогового режима в виде единого налога на вмененный доход (далее – ЕНВД) при фактическом осуществлении производства и оптовой реализации валяной обуви (валенок). Признавая решение инспекции № 6 в указанной части законным, суды первой и апелляционной инстанций, оценив представленные в материалы дела доказательства, руководствуясь положениями статей 105.1 , 346.26 , 346.27 , 346.28 Налогового кодекса, Общероссийским классификатором услуг населению ОК 002-93 (ОКУН), утвержденным постановлением Госстандарта России от 28.06.1993 № 163, пришли к выводу о доказанности совокупности обстоятельств, свидетельствующих об отсутствии у предпринимателя правовых оснований для применения системы налогообложения в виде ЕНВД в отношении дохода, полученного от производства и оптовой реализации валяной обуви взаимозависимому юридическому лицу ООО «Медвежонок». Отказывая в удовлетворении требования предпринимателя о признании не подлежащим исполнению постановления от 12.12.2017 № 4005 в части взыскания 5 526 716 рублей налога, суды исходили из того, что данное постановление принято с соблюдением порядка и сроков, установленных статьей 47 Налогового кодекса, и не нарушает прав и законных интересов предпринимателя. Суд округа поддержал выводы судов двух инстанций, однако, руководствуясь положениями статей 3 , 164 Налогового кодекса, правовой позицией, изложенной в пункте 17 постановления Пленума Высшего Арбитражного Суда Российской Федерации от 30.05.2014 № 33 «О некоторых вопросах, возникающих у арбитражных судов при рассмотрении дел, связанных с взиманием налога на добавленную стоимость» и пункте 30 Обзора судебной практики Верховного Суда Российской Федерации № 1 (2019), утвержденного Президиумом Верховного Суда Российской Федерации от 24.04.2019, не согласился с методикой определения налоговым органом недоимки, указав на необходимость выделения НДС из доходов, полученных (подлежащих получению) от покупателей, с применением расчетной ставки. Направляя дело на новое рассмотрение в суд первой инстанции, суд округа, в том числе поручил учесть вышеприведенные правовые позиции, проверить правильность расчета подлежащих уплате сумм налогов с учетом всех доводов сторон, дать оценку доводу предпринимателя о необходимости корректировки налоговой базы по НДФЛ с учетом доначисленного НДС Доводы, изложенные в кассационной жалобе, в том числе о неверном определении суммы налогов расчетным путем на основании имеющейся информации о налогоплательщике и необходимости определения налоговых обязательств по упрощенной системе налогообложения, являлись предметом рассмотрения судов и получили правовую оценку с учетом установленных обстоятельств дела. Приведенные доводы повторяют позицию предпринимателя по спору, не опровергают выводы судов, не свидетельствуют о существенном нарушении норм материального и процессуального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Ответчики: МИФНС России №14 по Алтайскому краю. (подробнее) МИФНС России №6 по Алтайскому краю. (подробнее) УФНС России по Алтайскому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