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06.05.2019, оставленным без изменения постановлением Пятого арбитражного апелляционного суда от 01.08.2019 и постановлением Арбитражного суда Дальневосточного округа от 25.11.2019, принято признание иска обществом в части требования о взыскании 89 931 руб. 98 коп. неустойки, с общества в пользу предприятия взыскано 89 931 руб. 98 коп. неустойки, в удовлетворении остальной части иска отказано. В кассационной жалобе, поданной в Верховный Суд Российской Федерации, предприятие,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Камчатского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кассационных жалоб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в том числе договор от 01.11.2017 № 31-1 (с учетом протокола разногласий и протокола согласования разногласий), руководствуясь статьями 8 , 210 , 309 , 310 , 432 , 435 , 438 , 779 , 781 Гражданского кодекса Российской Федерации, статьями 4 , 36 , 154 , 161 , 162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Правилами обращения с твердыми коммунальными отходами, утвержденными постановлением Правительства Российской Федерации от 12.11.2016 № 1156, пришли к выводу об отсутствии оснований для удовлетворения требований предприятия в части взыскания задолженности и начисленных на нее пеней. В частности, суды исходили из недоказанности нахождения контейнерных площадок на придомовой территории, входящей в состав общего имущества управляемых ответчиком многоквартирных домов, недостижения сторонами соглашения по условиям договора о возложении на общество бремени несения расходов на содержание контейнерных площадок.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унитарного предприятия Камчатского края «Спецтранс»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ГУП Камчатского края "Спецтранс" (подробнее) Ответчики: ООО Управляющая компания "Центр"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