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09.06.2019, оставленным без изменения постановлением Второго арбитражного апелляционного суда от 16.09.2019 и постановлением Арбитражного суда Волго-Вятского округа от 05.12.2019,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предпринимателя за период с 01.01.2014 по 31.12.2015 инспекцией вынесено решение, которым доначислен налог, уплачиваемый в связи с применением упрощенной системы налогообложения (далее - УСН) в сумме 3 203 384 рублей, пени в сумме 1 137 257 рублей 55 копеек и штраф в сумме 320 338 рублей 40 копеек, уменьшенный в 2 раза в связи с наличием смягчающих обстоятельств. Решением вышестоящего налогового органа решение инспекции отменено в части доначисления налога в сумме 120 000 рублей, 12 000 штрафа и соответствующих сумм пени. Основанием для доначисления налога послужили выводы налогового органа о неправомерности применения патентной системы налогообложения в отношении вида деятельности «услуги по приему стеклопосуды и вторичного сырья, за исключением металлолома», поскольку фактически налогоплательщик осуществлял оптовую торговлю. Не согласившись с решением инспекции, предприниматель обратился в арбитражный суд. Отказывая в удовлетворении заявленного требования, суды первой и апелляционной инстанций, оценив представленные в материалы дела доказательства, руководствуясь статьями 38 , 249 , 345.15 , 346.17 , 346.43 , 346.45 , 346.47 Налогового кодекса Российской Федерации, статьей 2 Федерального закона от 28.12.2009 № 381-ФЗ «Об основах государственного регулирования торговой деятельности в Российской Федерации», статьями 6, 9 Федерального закона от 06.12.2011 № 402-ФЗ «О бухгалтерском учете», Законом Кировской области от 29.11.2012 № 221-ЗО «О патентной системе налогообложения на территории Кировской области», Приказом Федеральной налоговой службы от 26.11.2014 № ММВ-7-3/599@ «Об утверждении формы патента на право применения патентной системы налогообложения», Положением о порядке ведения кассовых операций с банкнотами и монетой Банка России на территории Российской Федерации, утвержденным Центральным Банком Российской Федерации от 12.10.2011 № 373-П, пришли к выводу о том, что оспариваемое решение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в проверяемый период заявитель приобретал у юридических лиц и индивидуальных предпринимателей товар - стеклопосуду и вторичное сырье. Проанализировав условия договоров, суды согласились с выводом налогового органа о том, что фактически между предпринимателем и контрагентами имели место отношения в рамках договоров поставки, оказание услуг по приемке стеклопосуды и вторичного сырья и принятие этих услуг другой стороной не согласовывалось. При этом суды отметили, что деятельность по оказанию услуг по приему стеклопосуды и вторичного сырья, за исключением металлолома, предполагает организацию пунктов по приемке вторичного сырья, которые размещаются и оборудуются в соответствии с требованиями санитарных норм и правил, а также организацию накопления, временного хранения и обезвреживания пригодных для использования отходов в специально оборудованных, согласованных в установленном порядке местах с обеспечением санитарных, экологических и энергосберегающих правил. Доказательств, свидетельствующих о том, что налогоплательщик организовывал такие пункты, предпринимателем не представлено. С учетом установленных обстоятельств, суды пришли к правильному выводу о том, что спорная деятельность предпринимателя не подпадает под действие выданного ему патента на оказание услуг по приему стеклопосуды и вторичного сырья, за исключением металлолома, и правомерно учли доход от дальнейшей реализации отходов при исчислении налога по УСН, так как предприниматель применял эту систему налогообложения.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существу,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ИП Русинов Евгений Алексеевич (подробнее) Ответчики: ИФНС по г.Кирову (подробнее) Межрайонная инспекция Федеральной налоговой службы №10 по Кировской области (подробнее) Управление федеральной налоговой службы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