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он обратился в суд с заявлением об исключении из конкурсной массы принадлежащего ему недвижимого имущества: жилого дома площадью 230,6 кв.м., с кадастровым номером 23:02:1103001:1229, и расположенного под ним земельного участка площадью 1000 кв. м., с кадастровым номером 23:02:1103001:777, по адресу: Краснодарский край, р-н Апшеронский, п. Мезмай, ул. Высокая, 11. Определением Арбитражного суда Самарской области от 18.03.2019 в удовлетворении заявления отказано. Постановлением Одиннадцатого арбитражного апелляционного суда от 09.09.2019 вышеуказанное определение отменено, заявление должника удовлетворено. Постановлением Арбитражного суда Поволжского округа от 03.12.2019 отменено постановление апелляционного суда от 09.09.2019, определение суда первой инстанции от 18.03.2019 оставлено в силе. В кассационной жалобе, поданной в Верховный Суд Российской Федерации, заявитель просит отменить постановление суда округа, оставить в силе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постановление апелляционного суда и оставляя в силе определение суда первой инстанции, суд округа, соглашаясь по существу с выводами суда первой инстанции, руководствовался статьёй 446 Гражданского процессуального кодекса Российской Федерации, статьями 213.5, 213.25 Федерального закона от 26.10.2002 № 127-ФЗ «О несостоятельности (банкротстве) и исходил из недоказанности заявителем наличия у указанного им жилого дома статуса единственного пригодного для постоянного проживания должника жилья, исключающего действие исполнительского иммунитета. Оспариваемое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Приведённые в нём выводы соответствуют нормам права, оснований для переоценки этих выводов не имеется. Несогласие заявителя с выводами суда округа, основанными на установленных фактических обстоятельствах дела,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Миллеру Геннадию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