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Республики Дагестан с иском к ФИО2 и ФИО3 о передаче обществу с ограниченной ответственностью «Кунак» (далее – Общество) 16,7% доли в уставном капитале номинальной стоимостью 1666 рублей 70 копеек, отчужденной по договору от 01.12.2017. К участию в деле в качестве третьих лиц, не заявляющих самостоятельных требований относительно предмета спора, привлечены Общество и Инспекция Федеральной налоговой службы по Ленинскому району г. Махачкалы. Решением Арбитражного суда Республики Дагестан от 06.05.2019, оставленным без изменения постановлением Шестнадцатого арбитражного апелляционного суда от 29.07.2019 и постановлением Арбитражного суда Северо- Кавказского округа от 14.11.2019,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отчуждение доли третьим лицам, согласно Уставу Общества, возможно при наличии письменного согласия либо уведомления иных участников юридического лица, а также самого хозяйствующего субъекта.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от 18.12.2017 учредителями Общества являются ФИО1, ФИО4, ФИО5, ФИО6 и ФИО7, которым принадлежит по 16,7% доли уставного капитала юридического лица. ФИО8 и ФИО3 01.12.2017 заключили договор дарения 16,7% доли в уставном капитале Общества, согласно которому ФИО3 принял указанную долю в дар от ФИО8 ФИО1, полагая, что данная сделка нарушает ее права и права участников Общества,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93 Гражданского кодекса Российской Федерации, статьей 21 Федерального закона от 08.02.1998 № 14-ФЗ «Об обществах с ограниченной ответственностью», а также приняв во внимание обстоятельства, установленные в деле № А15-6957/2017, суды отказали в удовлетворении заявленных требований, придя к выводу, что положения действующего на момент совершения оспариваемой сделки устава не содержали установленного запрета участнику Общества производить отчуждение принадлежащей ему доли (части доли) в уставном капитале путем дарения третьим лицам без согласия иных участников юридического лица либо самого хозяйствующего субъекта, отметив, что спорный договор был нотариально удостоверен. Доводы, приведенные заявителем,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Джапарова (абдулаева) Салигат Магомедовна (подробнее) Джапарова(абдулаева) Салигат Салигат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