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22.05.2019, оставленным без изменения постановлением Шестнадцатого арбитражного апелляционного суда от 27.08.2019 и постановлением Арбитражного суда Северо-Кавказского округа от 27.11.2019, иск удовлетворен. В кассационной жалобе, поданной в Верховный Суд Российской Федерации, предприниматель, ссылаясь на незаконность указанных судебных актов, просит их отменить и направить дело на новое рассмотрение в Арбитражный суд Ставропольского края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вступившими в законную силу судебными актами по делу № А63-5930/2017, руководствуясь положениями статей 309 , 310 , 329 , 330 , 702 , 708 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удовлетворения иска, исходя из подтвержденности факта нарушения ответчиком обязательств по контракту. С указанными выводами впоследствии согласился суд округа.Доводы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ФГБУ "САНАТОРНО-КУРОРТНЫЙ КОМПЛЕКС "СЕВЕРОКАВКАЗСКИЙ" МИНИСТЕРСТВА ОБОРОНЫ РОССИЙСКОЙ ФЕДЕРАЦИИ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