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города Санкт-Петербурга и Ленинградской области от 31.08.2019, оставленным без изменения постановлением Тринадцатого арбитражного апелляционного суда от 03.07.2019 и постановлением Арбитражного суда Северо-Западного округа от 21.11.2019, иск удовлетворен.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в Арбитражный суд города Санкт-Петербурга и Ленинградской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первой и апелляционной инстанций,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15 , 1064 Гражданского кодекса Российской Федерации, разъяснениями, приведенными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выводу о наличии оснований для удовлетворения иска, исходя из доказанности совокупности условий, необходимых для взыскания с ответчика ущерба. С указанными выводами впоследствии согласился суд округа. Довод заявителя о его ненадлежащем извещении о начавшемся судебном процессе был предметом рассмотрения судов и мотивированно отклонен.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фирма «Русь»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Ленинградское областное государственное казенное учреждение "Управление лесами Ленинградской области" (подробнее) Ответчики: ООО фирма "Русь" (подробнее) Иные лица: МИФНС №6 по ЛО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